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к проекту постановления Правительства Российской Федерации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</w:t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Правительства Российской Федераци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16 февраля 2008 г. № 87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240" w:line="276" w:lineRule="auto"/>
        <w:ind w:left="-709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Проек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т постановления Правительства Российской Федерации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постановление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Правительства Российской Федераци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</w:t>
        <w:br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16 февраля 2008 г. № 87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(далее – проект постановления)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разработан Минстроем России в рамках исполнения пункта 7.3 перечня поручений Заместителя Председателя Правительства Российской Федерации Д.Н.   Патрушева</w:t>
        <w:br/>
        <w:t xml:space="preserve">от 16 октября 2025 г. № ДП-П11-55пр.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Проект постановления направлен на установление дополнительных требований в отношении проектирования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предназначенных для очистки смешанных (городских)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сточных вод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и требований</w:t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к их содержанию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целях совершенствования правового регулирования проектирования, строительства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реконструкции объектов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Правоприменительная практика по данному вопросу свидетельствует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 следующем.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настоящее время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для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предназначенных для очистки смешанных (городских) сточных вод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Положением 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становлены единые требования к составу разделов проектной документации. Существующие требования не учитывают технологические особенности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проектирования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в зависимости</w:t>
        <w:br/>
        <w:t xml:space="preserve">от их мощности и состава поступающих на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канализационные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сооружения сточных вод.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Кардинальным отличием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предназначенных для очистки смешанных (городских) сточных вод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от других объектов капитального строительства является то, что в них основной технологический процесс (очистка сточных вод) оказывает непосредственное влияние на состояние окружающей среды.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 целью учета технологических особенностей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создания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предназначенных для очистки смешанных (городских) сточных вод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проектом постановления предусмотрено установление отдельного приложения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к Положению по аналогии с метрополитеном, автомобильными</w:t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и железными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дорогами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гидротехническими сооружениями и т.д.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проекте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приложения к Положению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пред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усмотрено дополнение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исходных данных и условий для подготовки проектной документации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раздела   1 «Пояснительная записка» реквизитами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утвержденной в установленном порядке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предпроектной документации «Основные технические решения (ОТР)»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(в случае, если разработка ОТР предусмотрена заданием на проектирование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или требуется в соответствии с СП 32.13330 (ГОСТ Р 70953-2023) для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Утверждаемая часть ОТР (копия документа, оформленная в установленном порядке) должна быть приложена</w:t>
        <w:br/>
        <w:t xml:space="preserve">к пояснительной записке в полном объеме.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анализационные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очистные сооружени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предназначенные для очистки смешанных (городских) сточных вод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существенно отличаются друг от друга характеристиками поступающих сточных вод (режим притока, концентрация загрязняющих веществ, температу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и пр.), на основании которых должны проектироваться сооружения. Кроме того, в зависимости от мощности и условий сброса очищенных сточных вод действуют различные требования к качеству очистки. Влияние этих факторов  приводит к возникновению задачи выбора</w:t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на стадии предпроектной проработки оптимальных решений.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Для выбора оптимального технологического решения необходимо проводить статистическую обработку и верификацию исходных данных о существующих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(применительно к реконструируемым объектам), обосновать проектную производительность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принятые показатели качества очистки сточных вод.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проекте приложения к Положению предусмотрено дополнение раздела 6 «Технологические решения»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при реконструкции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текстовой части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следующими пунктами: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pPr>
      <w:r>
        <w:rPr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 сведениями 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проектн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производительност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очистных сооружений до начала разработки проектной документации;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 сведениями 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фактическ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ом объеме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средн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его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приток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сточных вод за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последние три года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предшествующи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разработке проектной документации;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 сведениями 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фактически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среднегодовы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концентраций контролируемых загрязняющих веществ в поступающих сточных водах за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последние три 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ода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предшествующи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разработке проектной документации;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 сведениями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о фактической численности населения, обслуживаемого очистными сооружениями (численность канализованного населения, а также численность населения, обслуживаемого путем вывоза на данные канализационные очистные сооружения жидких коммунальных отходов);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 сведениями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о промышленных предприятиях</w:t>
        <w:br/>
        <w:t xml:space="preserve">и иных источниках сбросов, которые могут оказывать существенное влияние</w:t>
        <w:br/>
        <w:t xml:space="preserve">на состав сточных вод: установленные факты нарушения правил приема сточных вод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систему водоотведения, а также факты негативного влияния промышленных сточных вод на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канализационные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сооружения в течени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е</w:t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трех лет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 разработки проектной документации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также информаци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о приеме сточных вод 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 превышением допустимые значений нормативных показателей, осуществляемом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установленн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ом порядке</w:t>
        <w:br/>
        <w:t xml:space="preserve">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основании решений, принимаемых в соответствии с законодательством Российской Федерации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проекте приложения к Положению предусмотрено дополнение раздела 6 «Технологические решения»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при новом строительстве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текстовой части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следующими пунктами: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расчетны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исходны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данны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по параметрам сточных вод, расчетное обоснование проектной производительности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с обоснованием их получения;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 сведениями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об учете в составе нагрузки</w:t>
        <w:br/>
        <w:t xml:space="preserve">на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очистные сооружения сбросов промышленных и иных абонентов, в которых превышаются максимально допустимые значени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нормативных показателей общих свойств сточных вод и концентраций загрязняющих 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еществ в сточных водах, установленные в целях предотвращения негативного воздействия на работу систем водоотведения, с указанием данных</w:t>
        <w:br/>
        <w:t xml:space="preserve">по гидравлическим режимам поступления сточных вод, их температуры, концентрациям загрязняющих веществ;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обоснование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расчетных диапазонов изменения расхода на очистных сооружениях и качества поступающих сточных вод с учетом данных производственного контроля и особенностей формирования сточных вод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бассейне водоотведения;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анализом соответствия основных проектных решений наилучшим доступным технологиям и их технологическим показателям согласно информационно-техническому спр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авочнику по наилучшим доступным технологиям "Очистка сточных вод с использованием централизованных систем водоотведения поселений, городских округов" (с учетом мощности данных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и применимости к ним технологий, содержащихся</w:t>
        <w:br/>
        <w:t xml:space="preserve">в справочнике)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описание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технологической схемы,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включая сведения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о потоках сточных вод, осадка, воздуха, реагентов, других потоках, обеспечивающих процесс, а также процессах очистки газовых выбросов. Описание должно соответствовать графическому изображению схемы;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расчет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всех применяемых в проекте технологических процессов очистки сточных вод и обработки осадка, включая данные по объему, составу и характеристикам входящего и выходящего потока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на стадию, установку, узел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«ж»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дополнить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сведения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о методиках, использованных для расчетов технологических процессов;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сводны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результат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расчетов в табличной форме, включая потребность в технологических реагентах, потребление электроэнергии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на технологические процессы, других видах ресурсов для реализации технологических процессов;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расчетны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данны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по качеству сточных вод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по технологически нормируемым веществам и параметрам по этапам технологического процесса;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результат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расчетов, подтверждающих гибкость принятых техн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ологических решений в условиях суточного и сезонного колебания параметров сточных вод и способность принятых решений обеспечивать требуемое качество очистки в расчетном диапазоне концентраций загрязняющих веществ, массовых нагрузок на очистные сооружения;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описание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технологических решений по управлению процессом в условиях колебания параметров поступающих сточных вод, а также</w:t>
        <w:br/>
        <w:t xml:space="preserve">по адаптации технологической схемы и оборудования к сезонным и иным изменениям концентраций, нагрузок, а также температуры сточных вод;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описание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возможных сценариев аварийных ситуаций на технологических сооружениях и действий по их локализации и устранению последствий.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проекте приложения к Положению предусмотрено дополнение раздела 6 «Технологические решения»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при новом строительстве очистных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графической части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следующими пунктами: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схем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технологического процесса очистки сточных вод и обработки осадка, включая технологическую схему получения вторичного сырья и продукции, при наличии соответствующих узлов в составе объекта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 отображением: резервуары и емкости, технологическое оборудование,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запорно-регулирующая арматура, контрольно-измерительные приборы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 экспликацией всех элементов и условными обозначениями трубопроводов.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В состав данной схемы включаются процессы очистки газовых выбросов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от сооружений и производственных зданий;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балансов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схем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технологического процесса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 указанием объемных характеристик (расходов), масс и концентраций расчетных загрязняющих веществ для сточных вод, расходов, массы сухого вещества</w:t>
        <w:br/>
        <w:t xml:space="preserve">и его концентра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ции для осадков сточных вод. Для технологических схем</w:t>
        <w:br/>
        <w:t xml:space="preserve">с подогревом сточных вод, а также для технологий обработки осадка, в которых применяется подогрев, указывается температура. Для процессов, в которых существенно меняется рН среды, он также указывается;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 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пункт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высотн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гидравлическ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схем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движения потоков по сооружениям очистки сточных вод, включая сооружения обработки осадка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Установление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дополнительных требований в отношении проектирования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канализационных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очистных сооружений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предназначенных для очистки смешанных (городских) сточных вод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и требований к их содержанию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позволит повысить качество разрабат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ываемой проектной документации, обеспечить требуемое качество очистки сточных вод с заданной надежностью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при минимальных</w:t>
        <w:br/>
        <w:t xml:space="preserve">для решения этой зада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чи инвестиционных затратах.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Принятие проекта постановления не потребует дополнительных расходов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бюджетов бюджетной системы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Российской Федерации.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Реализаци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предлагаемых проектом постановления решений не окажет социально-экономических, финансовых и иных последствий, в том числе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для субъектов предпринимательской и иной экономической деятельности, предлагаемые решения не повлияют на достижение целей государственных программ Российской Федерации.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Проектом постановления устанавливаются требования, которые связаны </w:t>
        <w:br/>
        <w:t xml:space="preserve">с осуществлением пред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принимательской и иной экономической деятельности </w:t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к административной ответственности, предоставления лицензий и иных разрешений, 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редитации, оценки соответствия продукции, иных форм оценки и экспертизы. Так, проектная документация в отношении строительства, реконструкции, капитального ремонта объекта капитального строительства является объектом экспертизы, проводимой </w:t>
        <w:br/>
        <w:t xml:space="preserve">в соответствии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со статьёй 49 Градостроительного кодекса Российской Федерации, в связи с чем проектом постановления предусматривается срок его вступления </w:t>
        <w:br/>
        <w:t xml:space="preserve">в силу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с 1 сентября 2027 года.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  <w14:ligatures w14:val="none"/>
        </w:rPr>
      </w:r>
    </w:p>
    <w:p>
      <w:pPr>
        <w:spacing w:after="0" w:line="276" w:lineRule="auto"/>
        <w:ind w:left="-709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line="276" w:lineRule="auto"/>
        <w:ind w:left="0" w:firstLine="0"/>
        <w:jc w:val="lef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                     _______________________________________</w:t>
      </w:r>
      <w:bookmarkStart w:id="0" w:name="_GoBack"/>
      <w:bookmarkEnd w:id="0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567" w:footer="567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102646377"/>
      <w:docPartObj>
        <w:docPartGallery w:val="Page Numbers (Top of Page)"/>
        <w:docPartUnique w:val="true"/>
      </w:docPartObj>
      <w:rPr/>
    </w:sdtPr>
    <w:sdtContent>
      <w:p>
        <w:pPr>
          <w:pStyle w:val="891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6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space"/>
      <w:lvlText w:val="%1-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russianLower"/>
      <w:isLgl w:val="false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none"/>
      <w:isLgl w:val="false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3">
    <w:name w:val="Heading 1"/>
    <w:basedOn w:val="886"/>
    <w:next w:val="886"/>
    <w:link w:val="714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4">
    <w:name w:val="Heading 1 Char"/>
    <w:basedOn w:val="887"/>
    <w:link w:val="713"/>
    <w:uiPriority w:val="9"/>
    <w:rPr>
      <w:rFonts w:ascii="Arial" w:hAnsi="Arial" w:eastAsia="Arial" w:cs="Arial"/>
      <w:sz w:val="40"/>
      <w:szCs w:val="40"/>
    </w:rPr>
  </w:style>
  <w:style w:type="paragraph" w:styleId="715">
    <w:name w:val="Heading 2"/>
    <w:basedOn w:val="886"/>
    <w:next w:val="886"/>
    <w:link w:val="71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6">
    <w:name w:val="Heading 2 Char"/>
    <w:basedOn w:val="887"/>
    <w:link w:val="715"/>
    <w:uiPriority w:val="9"/>
    <w:rPr>
      <w:rFonts w:ascii="Arial" w:hAnsi="Arial" w:eastAsia="Arial" w:cs="Arial"/>
      <w:sz w:val="34"/>
    </w:rPr>
  </w:style>
  <w:style w:type="paragraph" w:styleId="717">
    <w:name w:val="Heading 3"/>
    <w:basedOn w:val="886"/>
    <w:next w:val="886"/>
    <w:link w:val="71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8">
    <w:name w:val="Heading 3 Char"/>
    <w:basedOn w:val="887"/>
    <w:link w:val="717"/>
    <w:uiPriority w:val="9"/>
    <w:rPr>
      <w:rFonts w:ascii="Arial" w:hAnsi="Arial" w:eastAsia="Arial" w:cs="Arial"/>
      <w:sz w:val="30"/>
      <w:szCs w:val="30"/>
    </w:rPr>
  </w:style>
  <w:style w:type="paragraph" w:styleId="719">
    <w:name w:val="Heading 4"/>
    <w:basedOn w:val="886"/>
    <w:next w:val="886"/>
    <w:link w:val="72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0">
    <w:name w:val="Heading 4 Char"/>
    <w:basedOn w:val="887"/>
    <w:link w:val="719"/>
    <w:uiPriority w:val="9"/>
    <w:rPr>
      <w:rFonts w:ascii="Arial" w:hAnsi="Arial" w:eastAsia="Arial" w:cs="Arial"/>
      <w:b/>
      <w:bCs/>
      <w:sz w:val="26"/>
      <w:szCs w:val="26"/>
    </w:rPr>
  </w:style>
  <w:style w:type="paragraph" w:styleId="721">
    <w:name w:val="Heading 5"/>
    <w:basedOn w:val="886"/>
    <w:next w:val="886"/>
    <w:link w:val="72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2">
    <w:name w:val="Heading 5 Char"/>
    <w:basedOn w:val="887"/>
    <w:link w:val="721"/>
    <w:uiPriority w:val="9"/>
    <w:rPr>
      <w:rFonts w:ascii="Arial" w:hAnsi="Arial" w:eastAsia="Arial" w:cs="Arial"/>
      <w:b/>
      <w:bCs/>
      <w:sz w:val="24"/>
      <w:szCs w:val="24"/>
    </w:rPr>
  </w:style>
  <w:style w:type="paragraph" w:styleId="723">
    <w:name w:val="Heading 6"/>
    <w:basedOn w:val="886"/>
    <w:next w:val="886"/>
    <w:link w:val="7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4">
    <w:name w:val="Heading 6 Char"/>
    <w:basedOn w:val="887"/>
    <w:link w:val="723"/>
    <w:uiPriority w:val="9"/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886"/>
    <w:next w:val="886"/>
    <w:link w:val="7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6">
    <w:name w:val="Heading 7 Char"/>
    <w:basedOn w:val="887"/>
    <w:link w:val="7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7">
    <w:name w:val="Heading 8"/>
    <w:basedOn w:val="886"/>
    <w:next w:val="886"/>
    <w:link w:val="7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8">
    <w:name w:val="Heading 8 Char"/>
    <w:basedOn w:val="887"/>
    <w:link w:val="727"/>
    <w:uiPriority w:val="9"/>
    <w:rPr>
      <w:rFonts w:ascii="Arial" w:hAnsi="Arial" w:eastAsia="Arial" w:cs="Arial"/>
      <w:i/>
      <w:iCs/>
      <w:sz w:val="22"/>
      <w:szCs w:val="22"/>
    </w:rPr>
  </w:style>
  <w:style w:type="paragraph" w:styleId="729">
    <w:name w:val="Heading 9"/>
    <w:basedOn w:val="886"/>
    <w:next w:val="886"/>
    <w:link w:val="7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0">
    <w:name w:val="Heading 9 Char"/>
    <w:basedOn w:val="887"/>
    <w:link w:val="729"/>
    <w:uiPriority w:val="9"/>
    <w:rPr>
      <w:rFonts w:ascii="Arial" w:hAnsi="Arial" w:eastAsia="Arial" w:cs="Arial"/>
      <w:i/>
      <w:iCs/>
      <w:sz w:val="21"/>
      <w:szCs w:val="21"/>
    </w:rPr>
  </w:style>
  <w:style w:type="paragraph" w:styleId="731">
    <w:name w:val="No Spacing"/>
    <w:uiPriority w:val="1"/>
    <w:qFormat/>
    <w:pPr>
      <w:spacing w:before="0" w:after="0" w:line="240" w:lineRule="auto"/>
    </w:pPr>
  </w:style>
  <w:style w:type="paragraph" w:styleId="732">
    <w:name w:val="Title"/>
    <w:basedOn w:val="886"/>
    <w:next w:val="886"/>
    <w:link w:val="73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33">
    <w:name w:val="Title Char"/>
    <w:basedOn w:val="887"/>
    <w:link w:val="732"/>
    <w:uiPriority w:val="10"/>
    <w:rPr>
      <w:sz w:val="48"/>
      <w:szCs w:val="48"/>
    </w:rPr>
  </w:style>
  <w:style w:type="paragraph" w:styleId="734">
    <w:name w:val="Subtitle"/>
    <w:basedOn w:val="886"/>
    <w:next w:val="886"/>
    <w:link w:val="735"/>
    <w:uiPriority w:val="11"/>
    <w:qFormat/>
    <w:pPr>
      <w:spacing w:before="200" w:after="200"/>
    </w:pPr>
    <w:rPr>
      <w:sz w:val="24"/>
      <w:szCs w:val="24"/>
    </w:rPr>
  </w:style>
  <w:style w:type="character" w:styleId="735">
    <w:name w:val="Subtitle Char"/>
    <w:basedOn w:val="887"/>
    <w:link w:val="734"/>
    <w:uiPriority w:val="11"/>
    <w:rPr>
      <w:sz w:val="24"/>
      <w:szCs w:val="24"/>
    </w:rPr>
  </w:style>
  <w:style w:type="paragraph" w:styleId="736">
    <w:name w:val="Quote"/>
    <w:basedOn w:val="886"/>
    <w:next w:val="886"/>
    <w:link w:val="737"/>
    <w:uiPriority w:val="29"/>
    <w:qFormat/>
    <w:pPr>
      <w:ind w:left="720" w:right="720"/>
    </w:pPr>
    <w:rPr>
      <w:i/>
    </w:rPr>
  </w:style>
  <w:style w:type="character" w:styleId="737">
    <w:name w:val="Quote Char"/>
    <w:link w:val="736"/>
    <w:uiPriority w:val="29"/>
    <w:rPr>
      <w:i/>
    </w:rPr>
  </w:style>
  <w:style w:type="paragraph" w:styleId="738">
    <w:name w:val="Intense Quote"/>
    <w:basedOn w:val="886"/>
    <w:next w:val="886"/>
    <w:link w:val="73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39">
    <w:name w:val="Intense Quote Char"/>
    <w:link w:val="738"/>
    <w:uiPriority w:val="30"/>
    <w:rPr>
      <w:i/>
    </w:rPr>
  </w:style>
  <w:style w:type="character" w:styleId="740">
    <w:name w:val="Header Char"/>
    <w:basedOn w:val="887"/>
    <w:link w:val="891"/>
    <w:uiPriority w:val="99"/>
  </w:style>
  <w:style w:type="character" w:styleId="741">
    <w:name w:val="Footer Char"/>
    <w:basedOn w:val="887"/>
    <w:link w:val="893"/>
    <w:uiPriority w:val="99"/>
  </w:style>
  <w:style w:type="paragraph" w:styleId="742">
    <w:name w:val="Caption"/>
    <w:basedOn w:val="886"/>
    <w:next w:val="886"/>
    <w:link w:val="74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3">
    <w:name w:val="Caption Char"/>
    <w:basedOn w:val="887"/>
    <w:link w:val="742"/>
    <w:uiPriority w:val="35"/>
    <w:rPr>
      <w:b/>
      <w:bCs/>
      <w:color w:val="4f81bd" w:themeColor="accent1"/>
      <w:sz w:val="18"/>
      <w:szCs w:val="18"/>
    </w:rPr>
  </w:style>
  <w:style w:type="table" w:styleId="744">
    <w:name w:val="Table Grid"/>
    <w:basedOn w:val="88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5">
    <w:name w:val="Table Grid Light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>
    <w:name w:val="Plain Table 1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2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>
    <w:name w:val="Plain Table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Plain Table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1">
    <w:name w:val="Grid Table 1 Light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9">
    <w:name w:val="Grid Table 2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0">
    <w:name w:val="Grid Table 2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1">
    <w:name w:val="Grid Table 2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2">
    <w:name w:val="Grid Table 2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3">
    <w:name w:val="Grid Table 2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4">
    <w:name w:val="Grid Table 2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5">
    <w:name w:val="Grid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6">
    <w:name w:val="Grid Table 3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7">
    <w:name w:val="Grid Table 3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8">
    <w:name w:val="Grid Table 3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9">
    <w:name w:val="Grid Table 3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0">
    <w:name w:val="Grid Table 3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1">
    <w:name w:val="Grid Table 3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2">
    <w:name w:val="Grid Table 4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>
    <w:name w:val="Grid Table 4 - Accent 1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4">
    <w:name w:val="Grid Table 4 - Accent 2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5">
    <w:name w:val="Grid Table 4 - Accent 3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6">
    <w:name w:val="Grid Table 4 - Accent 4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7">
    <w:name w:val="Grid Table 4 - Accent 5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8">
    <w:name w:val="Grid Table 4 - Accent 6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9">
    <w:name w:val="Grid Table 5 Dark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80">
    <w:name w:val="Grid Table 5 Dark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81">
    <w:name w:val="Grid Table 5 Dark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82">
    <w:name w:val="Grid Table 5 Dark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83">
    <w:name w:val="Grid Table 5 Dark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84">
    <w:name w:val="Grid Table 5 Dark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85">
    <w:name w:val="Grid Table 5 Dark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86">
    <w:name w:val="Grid Table 6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7">
    <w:name w:val="Grid Table 6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8">
    <w:name w:val="Grid Table 6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9">
    <w:name w:val="Grid Table 6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0">
    <w:name w:val="Grid Table 6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1">
    <w:name w:val="Grid Table 6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2">
    <w:name w:val="Grid Table 6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3">
    <w:name w:val="Grid Table 7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4">
    <w:name w:val="Grid Table 7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5">
    <w:name w:val="Grid Table 7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6">
    <w:name w:val="Grid Table 7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7">
    <w:name w:val="Grid Table 7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8">
    <w:name w:val="Grid Table 7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9">
    <w:name w:val="Grid Table 7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0">
    <w:name w:val="List Table 1 Light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8">
    <w:name w:val="List Table 2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9">
    <w:name w:val="List Table 2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0">
    <w:name w:val="List Table 2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1">
    <w:name w:val="List Table 2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2">
    <w:name w:val="List Table 2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3">
    <w:name w:val="List Table 2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4">
    <w:name w:val="List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5 Dark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6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6">
    <w:name w:val="List Table 6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7">
    <w:name w:val="List Table 6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8">
    <w:name w:val="List Table 6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9">
    <w:name w:val="List Table 6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0">
    <w:name w:val="List Table 6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1">
    <w:name w:val="List Table 6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2">
    <w:name w:val="List Table 7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3">
    <w:name w:val="List Table 7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4">
    <w:name w:val="List Table 7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5">
    <w:name w:val="List Table 7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6">
    <w:name w:val="List Table 7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7">
    <w:name w:val="List Table 7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8">
    <w:name w:val="List Table 7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9">
    <w:name w:val="Lined - Accent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0">
    <w:name w:val="Lined - Accent 1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1">
    <w:name w:val="Lined - Accent 2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2">
    <w:name w:val="Lined - Accent 3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3">
    <w:name w:val="Lined - Accent 4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4">
    <w:name w:val="Lined - Accent 5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5">
    <w:name w:val="Lined - Accent 6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6">
    <w:name w:val="Bordered &amp; Lined - Accent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7">
    <w:name w:val="Bordered &amp; Lined - Accent 1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8">
    <w:name w:val="Bordered &amp; Lined - Accent 2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9">
    <w:name w:val="Bordered &amp; Lined - Accent 3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0">
    <w:name w:val="Bordered &amp; Lined - Accent 4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1">
    <w:name w:val="Bordered &amp; Lined - Accent 5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2">
    <w:name w:val="Bordered &amp; Lined - Accent 6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3">
    <w:name w:val="Bordered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4">
    <w:name w:val="Bordered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5">
    <w:name w:val="Bordered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6">
    <w:name w:val="Bordered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7">
    <w:name w:val="Bordered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8">
    <w:name w:val="Bordered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9">
    <w:name w:val="Bordered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0">
    <w:name w:val="Hyperlink"/>
    <w:uiPriority w:val="99"/>
    <w:unhideWhenUsed/>
    <w:rPr>
      <w:color w:val="0000ff" w:themeColor="hyperlink"/>
      <w:u w:val="single"/>
    </w:rPr>
  </w:style>
  <w:style w:type="character" w:styleId="871">
    <w:name w:val="Footnote Text Char"/>
    <w:link w:val="906"/>
    <w:uiPriority w:val="99"/>
    <w:rPr>
      <w:sz w:val="18"/>
    </w:rPr>
  </w:style>
  <w:style w:type="paragraph" w:styleId="872">
    <w:name w:val="endnote text"/>
    <w:basedOn w:val="886"/>
    <w:link w:val="873"/>
    <w:uiPriority w:val="99"/>
    <w:semiHidden/>
    <w:unhideWhenUsed/>
    <w:pPr>
      <w:spacing w:after="0" w:line="240" w:lineRule="auto"/>
    </w:pPr>
    <w:rPr>
      <w:sz w:val="20"/>
    </w:rPr>
  </w:style>
  <w:style w:type="character" w:styleId="873">
    <w:name w:val="Endnote Text Char"/>
    <w:link w:val="872"/>
    <w:uiPriority w:val="99"/>
    <w:rPr>
      <w:sz w:val="20"/>
    </w:rPr>
  </w:style>
  <w:style w:type="character" w:styleId="874">
    <w:name w:val="endnote reference"/>
    <w:basedOn w:val="887"/>
    <w:uiPriority w:val="99"/>
    <w:semiHidden/>
    <w:unhideWhenUsed/>
    <w:rPr>
      <w:vertAlign w:val="superscript"/>
    </w:rPr>
  </w:style>
  <w:style w:type="paragraph" w:styleId="875">
    <w:name w:val="toc 1"/>
    <w:basedOn w:val="886"/>
    <w:next w:val="886"/>
    <w:uiPriority w:val="39"/>
    <w:unhideWhenUsed/>
    <w:pPr>
      <w:spacing w:after="57"/>
      <w:ind w:left="0" w:right="0" w:firstLine="0"/>
    </w:pPr>
  </w:style>
  <w:style w:type="paragraph" w:styleId="876">
    <w:name w:val="toc 2"/>
    <w:basedOn w:val="886"/>
    <w:next w:val="886"/>
    <w:uiPriority w:val="39"/>
    <w:unhideWhenUsed/>
    <w:pPr>
      <w:spacing w:after="57"/>
      <w:ind w:left="283" w:right="0" w:firstLine="0"/>
    </w:pPr>
  </w:style>
  <w:style w:type="paragraph" w:styleId="877">
    <w:name w:val="toc 3"/>
    <w:basedOn w:val="886"/>
    <w:next w:val="886"/>
    <w:uiPriority w:val="39"/>
    <w:unhideWhenUsed/>
    <w:pPr>
      <w:spacing w:after="57"/>
      <w:ind w:left="567" w:right="0" w:firstLine="0"/>
    </w:pPr>
  </w:style>
  <w:style w:type="paragraph" w:styleId="878">
    <w:name w:val="toc 4"/>
    <w:basedOn w:val="886"/>
    <w:next w:val="886"/>
    <w:uiPriority w:val="39"/>
    <w:unhideWhenUsed/>
    <w:pPr>
      <w:spacing w:after="57"/>
      <w:ind w:left="850" w:right="0" w:firstLine="0"/>
    </w:pPr>
  </w:style>
  <w:style w:type="paragraph" w:styleId="879">
    <w:name w:val="toc 5"/>
    <w:basedOn w:val="886"/>
    <w:next w:val="886"/>
    <w:uiPriority w:val="39"/>
    <w:unhideWhenUsed/>
    <w:pPr>
      <w:spacing w:after="57"/>
      <w:ind w:left="1134" w:right="0" w:firstLine="0"/>
    </w:pPr>
  </w:style>
  <w:style w:type="paragraph" w:styleId="880">
    <w:name w:val="toc 6"/>
    <w:basedOn w:val="886"/>
    <w:next w:val="886"/>
    <w:uiPriority w:val="39"/>
    <w:unhideWhenUsed/>
    <w:pPr>
      <w:spacing w:after="57"/>
      <w:ind w:left="1417" w:right="0" w:firstLine="0"/>
    </w:pPr>
  </w:style>
  <w:style w:type="paragraph" w:styleId="881">
    <w:name w:val="toc 7"/>
    <w:basedOn w:val="886"/>
    <w:next w:val="886"/>
    <w:uiPriority w:val="39"/>
    <w:unhideWhenUsed/>
    <w:pPr>
      <w:spacing w:after="57"/>
      <w:ind w:left="1701" w:right="0" w:firstLine="0"/>
    </w:pPr>
  </w:style>
  <w:style w:type="paragraph" w:styleId="882">
    <w:name w:val="toc 8"/>
    <w:basedOn w:val="886"/>
    <w:next w:val="886"/>
    <w:uiPriority w:val="39"/>
    <w:unhideWhenUsed/>
    <w:pPr>
      <w:spacing w:after="57"/>
      <w:ind w:left="1984" w:right="0" w:firstLine="0"/>
    </w:pPr>
  </w:style>
  <w:style w:type="paragraph" w:styleId="883">
    <w:name w:val="toc 9"/>
    <w:basedOn w:val="886"/>
    <w:next w:val="886"/>
    <w:uiPriority w:val="39"/>
    <w:unhideWhenUsed/>
    <w:pPr>
      <w:spacing w:after="57"/>
      <w:ind w:left="2268" w:right="0" w:firstLine="0"/>
    </w:pPr>
  </w:style>
  <w:style w:type="paragraph" w:styleId="884">
    <w:name w:val="TOC Heading"/>
    <w:uiPriority w:val="39"/>
    <w:unhideWhenUsed/>
  </w:style>
  <w:style w:type="paragraph" w:styleId="885">
    <w:name w:val="table of figures"/>
    <w:basedOn w:val="886"/>
    <w:next w:val="886"/>
    <w:uiPriority w:val="99"/>
    <w:unhideWhenUsed/>
    <w:pPr>
      <w:spacing w:after="0" w:afterAutospacing="0"/>
    </w:pPr>
  </w:style>
  <w:style w:type="paragraph" w:styleId="886" w:default="1">
    <w:name w:val="Normal"/>
    <w:qFormat/>
    <w:pPr>
      <w:spacing w:after="160" w:line="259" w:lineRule="auto"/>
    </w:pPr>
  </w:style>
  <w:style w:type="character" w:styleId="887" w:default="1">
    <w:name w:val="Default Paragraph Font"/>
    <w:uiPriority w:val="1"/>
    <w:semiHidden/>
    <w:unhideWhenUsed/>
  </w:style>
  <w:style w:type="table" w:styleId="8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9" w:default="1">
    <w:name w:val="No List"/>
    <w:uiPriority w:val="99"/>
    <w:semiHidden/>
    <w:unhideWhenUsed/>
  </w:style>
  <w:style w:type="paragraph" w:styleId="890" w:customStyle="1">
    <w:name w:val="ConsPlusNormal"/>
    <w:pPr>
      <w:widowControl w:val="off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891">
    <w:name w:val="Header"/>
    <w:basedOn w:val="886"/>
    <w:link w:val="892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892" w:customStyle="1">
    <w:name w:val="Верхний колонтитул Знак"/>
    <w:basedOn w:val="887"/>
    <w:link w:val="891"/>
    <w:uiPriority w:val="99"/>
  </w:style>
  <w:style w:type="paragraph" w:styleId="893">
    <w:name w:val="Footer"/>
    <w:basedOn w:val="886"/>
    <w:link w:val="894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894" w:customStyle="1">
    <w:name w:val="Нижний колонтитул Знак"/>
    <w:basedOn w:val="887"/>
    <w:link w:val="893"/>
    <w:uiPriority w:val="99"/>
  </w:style>
  <w:style w:type="character" w:styleId="895" w:customStyle="1">
    <w:name w:val="Основной текст_"/>
    <w:basedOn w:val="887"/>
    <w:link w:val="896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896" w:customStyle="1">
    <w:name w:val="Основной текст1"/>
    <w:basedOn w:val="886"/>
    <w:link w:val="895"/>
    <w:pPr>
      <w:widowControl w:val="off"/>
      <w:shd w:val="clear" w:color="auto" w:fill="ffffff"/>
      <w:spacing w:after="0" w:line="0" w:lineRule="atLeast"/>
    </w:pPr>
    <w:rPr>
      <w:rFonts w:ascii="Times New Roman" w:hAnsi="Times New Roman" w:eastAsia="Times New Roman" w:cs="Times New Roman"/>
      <w:sz w:val="26"/>
      <w:szCs w:val="26"/>
    </w:rPr>
  </w:style>
  <w:style w:type="paragraph" w:styleId="897">
    <w:name w:val="Balloon Text"/>
    <w:basedOn w:val="886"/>
    <w:link w:val="89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8" w:customStyle="1">
    <w:name w:val="Текст выноски Знак"/>
    <w:basedOn w:val="887"/>
    <w:link w:val="897"/>
    <w:uiPriority w:val="99"/>
    <w:semiHidden/>
    <w:rPr>
      <w:rFonts w:ascii="Segoe UI" w:hAnsi="Segoe UI" w:cs="Segoe UI"/>
      <w:sz w:val="18"/>
      <w:szCs w:val="18"/>
    </w:rPr>
  </w:style>
  <w:style w:type="paragraph" w:styleId="899" w:customStyle="1">
    <w:name w:val="ConsPlusNonformat"/>
    <w:uiPriority w:val="99"/>
    <w:pPr>
      <w:widowControl w:val="off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00">
    <w:name w:val="annotation reference"/>
    <w:basedOn w:val="887"/>
    <w:uiPriority w:val="99"/>
    <w:semiHidden/>
    <w:unhideWhenUsed/>
    <w:rPr>
      <w:sz w:val="16"/>
      <w:szCs w:val="16"/>
    </w:rPr>
  </w:style>
  <w:style w:type="paragraph" w:styleId="901">
    <w:name w:val="annotation text"/>
    <w:basedOn w:val="886"/>
    <w:link w:val="90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902" w:customStyle="1">
    <w:name w:val="Текст примечания Знак"/>
    <w:basedOn w:val="887"/>
    <w:link w:val="901"/>
    <w:uiPriority w:val="99"/>
    <w:semiHidden/>
    <w:rPr>
      <w:sz w:val="20"/>
      <w:szCs w:val="20"/>
    </w:rPr>
  </w:style>
  <w:style w:type="paragraph" w:styleId="903">
    <w:name w:val="annotation subject"/>
    <w:basedOn w:val="901"/>
    <w:next w:val="901"/>
    <w:link w:val="904"/>
    <w:uiPriority w:val="99"/>
    <w:semiHidden/>
    <w:unhideWhenUsed/>
    <w:rPr>
      <w:b/>
      <w:bCs/>
    </w:rPr>
  </w:style>
  <w:style w:type="character" w:styleId="904" w:customStyle="1">
    <w:name w:val="Тема примечания Знак"/>
    <w:basedOn w:val="902"/>
    <w:link w:val="903"/>
    <w:uiPriority w:val="99"/>
    <w:semiHidden/>
    <w:rPr>
      <w:b/>
      <w:bCs/>
      <w:sz w:val="20"/>
      <w:szCs w:val="20"/>
    </w:rPr>
  </w:style>
  <w:style w:type="paragraph" w:styleId="905">
    <w:name w:val="List Paragraph"/>
    <w:basedOn w:val="886"/>
    <w:uiPriority w:val="34"/>
    <w:qFormat/>
    <w:pPr>
      <w:ind w:left="720"/>
      <w:contextualSpacing/>
    </w:pPr>
  </w:style>
  <w:style w:type="paragraph" w:styleId="906">
    <w:name w:val="footnote text"/>
    <w:basedOn w:val="886"/>
    <w:link w:val="90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07" w:customStyle="1">
    <w:name w:val="Текст сноски Знак"/>
    <w:basedOn w:val="887"/>
    <w:link w:val="906"/>
    <w:uiPriority w:val="99"/>
    <w:semiHidden/>
    <w:rPr>
      <w:sz w:val="20"/>
      <w:szCs w:val="20"/>
    </w:rPr>
  </w:style>
  <w:style w:type="character" w:styleId="908">
    <w:name w:val="footnote reference"/>
    <w:basedOn w:val="887"/>
    <w:uiPriority w:val="99"/>
    <w:semiHidden/>
    <w:unhideWhenUsed/>
    <w:rPr>
      <w:vertAlign w:val="superscript"/>
    </w:rPr>
  </w:style>
  <w:style w:type="paragraph" w:styleId="909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130C2-B70F-4861-8487-C632B1645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Кошевой Вячеслав Олегович</dc:creator>
  <cp:lastModifiedBy>darya.shershneva</cp:lastModifiedBy>
  <cp:revision>10</cp:revision>
  <dcterms:created xsi:type="dcterms:W3CDTF">2026-06-11T09:20:00Z</dcterms:created>
  <dcterms:modified xsi:type="dcterms:W3CDTF">2026-09-15T14:10:58Z</dcterms:modified>
</cp:coreProperties>
</file>